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FEB" w:rsidRDefault="00820FEB" w:rsidP="00820FEB">
      <w:pPr>
        <w:ind w:firstLine="709"/>
        <w:jc w:val="both"/>
        <w:rPr>
          <w:sz w:val="28"/>
          <w:szCs w:val="28"/>
        </w:rPr>
      </w:pPr>
      <w:r w:rsidRPr="00D048FE">
        <w:rPr>
          <w:sz w:val="28"/>
          <w:szCs w:val="28"/>
        </w:rPr>
        <w:t xml:space="preserve">Разъяснение законодательства на сайт прокуратуры округа </w:t>
      </w:r>
    </w:p>
    <w:p w:rsidR="00820FEB" w:rsidRDefault="00820FEB" w:rsidP="00820FEB">
      <w:pPr>
        <w:shd w:val="clear" w:color="auto" w:fill="FFFFFF"/>
        <w:ind w:firstLine="709"/>
        <w:rPr>
          <w:b/>
          <w:bCs/>
          <w:color w:val="333333"/>
          <w:sz w:val="28"/>
          <w:szCs w:val="28"/>
        </w:rPr>
      </w:pPr>
    </w:p>
    <w:p w:rsidR="002168E4" w:rsidRPr="003C19C0" w:rsidRDefault="002168E4" w:rsidP="00820FEB">
      <w:pPr>
        <w:shd w:val="clear" w:color="auto" w:fill="FFFFFF"/>
        <w:ind w:firstLine="709"/>
        <w:rPr>
          <w:b/>
          <w:bCs/>
          <w:color w:val="333333"/>
          <w:sz w:val="28"/>
          <w:szCs w:val="28"/>
        </w:rPr>
      </w:pPr>
      <w:r w:rsidRPr="003C19C0">
        <w:rPr>
          <w:b/>
          <w:bCs/>
          <w:color w:val="333333"/>
          <w:sz w:val="28"/>
          <w:szCs w:val="28"/>
        </w:rPr>
        <w:t>Органы, осуществляющие антитеррористическую деятельность</w:t>
      </w:r>
    </w:p>
    <w:p w:rsidR="002168E4" w:rsidRPr="003C19C0" w:rsidRDefault="002168E4" w:rsidP="00820FEB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3C19C0">
        <w:rPr>
          <w:color w:val="000000"/>
          <w:sz w:val="28"/>
          <w:szCs w:val="28"/>
        </w:rPr>
        <w:t> </w:t>
      </w:r>
    </w:p>
    <w:p w:rsidR="002168E4" w:rsidRPr="003C19C0" w:rsidRDefault="002168E4" w:rsidP="00820FE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C19C0">
        <w:rPr>
          <w:color w:val="333333"/>
          <w:sz w:val="28"/>
          <w:szCs w:val="28"/>
        </w:rPr>
        <w:t>В соответствии со ст. 5 Федерального закона от 06.03.2006 № 35-ФЗ «О противодействии терроризму» (далее – ФЗ №</w:t>
      </w:r>
      <w:r w:rsidR="00820FEB">
        <w:rPr>
          <w:color w:val="333333"/>
          <w:sz w:val="28"/>
          <w:szCs w:val="28"/>
        </w:rPr>
        <w:t xml:space="preserve"> </w:t>
      </w:r>
      <w:r w:rsidRPr="003C19C0">
        <w:rPr>
          <w:color w:val="333333"/>
          <w:sz w:val="28"/>
          <w:szCs w:val="28"/>
        </w:rPr>
        <w:t>35) субъектами противодействия терроризму являются федеральные органы государственной власти, органы исполнительной власти субъектов Российской Федерации, органы местного самоуправления, организации и общественные объединения, участвующие в пределах своей компетенции в противодействии терроризму.</w:t>
      </w:r>
    </w:p>
    <w:p w:rsidR="002168E4" w:rsidRPr="003C19C0" w:rsidRDefault="002168E4" w:rsidP="00820FE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C19C0">
        <w:rPr>
          <w:color w:val="333333"/>
          <w:sz w:val="28"/>
          <w:szCs w:val="28"/>
        </w:rPr>
        <w:t xml:space="preserve">К федеральным органам государственной власти, а также их территориальным органам на уровне субъектов Российской Федерации, относят специально уполномоченные органы государственной власти, включающие органы безопасности, внутренних дел, подразделения </w:t>
      </w:r>
      <w:proofErr w:type="spellStart"/>
      <w:r w:rsidRPr="003C19C0">
        <w:rPr>
          <w:color w:val="333333"/>
          <w:sz w:val="28"/>
          <w:szCs w:val="28"/>
        </w:rPr>
        <w:t>Росгвардии</w:t>
      </w:r>
      <w:proofErr w:type="spellEnd"/>
      <w:r w:rsidRPr="003C19C0">
        <w:rPr>
          <w:color w:val="333333"/>
          <w:sz w:val="28"/>
          <w:szCs w:val="28"/>
        </w:rPr>
        <w:t>, Службы внешней разведки РФ, Министерства обороны РФ, Федеральной службы охраны России.</w:t>
      </w:r>
    </w:p>
    <w:p w:rsidR="002168E4" w:rsidRPr="003C19C0" w:rsidRDefault="002168E4" w:rsidP="00820FE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C19C0">
        <w:rPr>
          <w:color w:val="333333"/>
          <w:sz w:val="28"/>
          <w:szCs w:val="28"/>
        </w:rPr>
        <w:t>Координацию действий федеральных органов исполнительной власти, антитеррористических комиссий в субъектах Российской Федерации, организацию их взаимодействия с органами исполнительной власти субъектов Российской Федерации, органами местного самоуправления, общественными объединениями и организациями в области противодействия терроризму осуществляет Национальный антитеррористический комитет.</w:t>
      </w:r>
    </w:p>
    <w:p w:rsidR="002168E4" w:rsidRPr="003C19C0" w:rsidRDefault="002168E4" w:rsidP="00820FE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C19C0">
        <w:rPr>
          <w:color w:val="333333"/>
          <w:sz w:val="28"/>
          <w:szCs w:val="28"/>
        </w:rPr>
        <w:t>В свою очередь, координацию деятельности территориальных органов исполнительной власти, органов исполнительной власти субъектов Российской Федерации и органов местного самоуправления по профилактике терроризма, а также по минимизации и (или) ликвидации последствий его проявлений в субъектах Российской Федерации осуществляют антитеррористические комиссии субъектов Российской Федерации.</w:t>
      </w:r>
    </w:p>
    <w:p w:rsidR="00820FEB" w:rsidRDefault="002168E4" w:rsidP="00820FE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C19C0">
        <w:rPr>
          <w:color w:val="333333"/>
          <w:sz w:val="28"/>
          <w:szCs w:val="28"/>
        </w:rPr>
        <w:t xml:space="preserve">На уровне органов местного самоуправления также создаются антитеррористические комиссии муниципальных образований. Их деятельность также направлена на противодействие терроризму. </w:t>
      </w:r>
    </w:p>
    <w:p w:rsidR="002168E4" w:rsidRDefault="002168E4" w:rsidP="00820FE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3C19C0">
        <w:rPr>
          <w:color w:val="333333"/>
          <w:sz w:val="28"/>
          <w:szCs w:val="28"/>
        </w:rPr>
        <w:t>В частности, согласно ст.</w:t>
      </w:r>
      <w:r w:rsidR="00820FEB">
        <w:rPr>
          <w:color w:val="333333"/>
          <w:sz w:val="28"/>
          <w:szCs w:val="28"/>
        </w:rPr>
        <w:t xml:space="preserve"> </w:t>
      </w:r>
      <w:r w:rsidRPr="003C19C0">
        <w:rPr>
          <w:color w:val="333333"/>
          <w:sz w:val="28"/>
          <w:szCs w:val="28"/>
        </w:rPr>
        <w:t>5.2 ФЗ №</w:t>
      </w:r>
      <w:r w:rsidR="00820FEB">
        <w:rPr>
          <w:color w:val="333333"/>
          <w:sz w:val="28"/>
          <w:szCs w:val="28"/>
        </w:rPr>
        <w:t xml:space="preserve"> </w:t>
      </w:r>
      <w:r w:rsidRPr="003C19C0">
        <w:rPr>
          <w:color w:val="333333"/>
          <w:sz w:val="28"/>
          <w:szCs w:val="28"/>
        </w:rPr>
        <w:t>35 органы местного самоуправления при решении вопросов местного значения по участию в профилактике терроризма, а также в минимизации и (или) ликвидации последствий его проявлений разрабатывают и реализуют муниципальные программы в области профилактики терроризма, а также минимизации и (или) ликвидации последствий его проявлений.</w:t>
      </w:r>
    </w:p>
    <w:p w:rsidR="00820FEB" w:rsidRPr="003C19C0" w:rsidRDefault="00820FEB" w:rsidP="00820FE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820FEB" w:rsidRPr="00D048FE" w:rsidRDefault="00820FEB" w:rsidP="00820FEB">
      <w:pPr>
        <w:spacing w:line="240" w:lineRule="exact"/>
        <w:jc w:val="both"/>
        <w:rPr>
          <w:sz w:val="28"/>
          <w:szCs w:val="28"/>
        </w:rPr>
      </w:pPr>
      <w:r w:rsidRPr="008C3D5A">
        <w:rPr>
          <w:sz w:val="28"/>
          <w:szCs w:val="28"/>
        </w:rPr>
        <w:t>Помощник прокурора автономного округа</w:t>
      </w:r>
      <w:r>
        <w:rPr>
          <w:sz w:val="28"/>
          <w:szCs w:val="28"/>
        </w:rPr>
        <w:t xml:space="preserve">                                    </w:t>
      </w:r>
      <w:r w:rsidRPr="008C3D5A">
        <w:rPr>
          <w:sz w:val="28"/>
          <w:szCs w:val="28"/>
        </w:rPr>
        <w:t xml:space="preserve"> Е.В. Воронин</w:t>
      </w:r>
    </w:p>
    <w:p w:rsidR="00D622F0" w:rsidRPr="003C19C0" w:rsidRDefault="00D622F0">
      <w:pPr>
        <w:rPr>
          <w:sz w:val="28"/>
          <w:szCs w:val="28"/>
        </w:rPr>
      </w:pPr>
    </w:p>
    <w:sectPr w:rsidR="00D622F0" w:rsidRPr="003C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C7FBC"/>
    <w:multiLevelType w:val="multilevel"/>
    <w:tmpl w:val="2DDE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206"/>
    <w:rsid w:val="002168E4"/>
    <w:rsid w:val="003C19C0"/>
    <w:rsid w:val="00820FEB"/>
    <w:rsid w:val="009A0206"/>
    <w:rsid w:val="00D6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CAF17"/>
  <w15:docId w15:val="{0A08F286-A6EA-4BAB-8EDD-133BCDC9B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5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53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9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88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597152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50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848696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1529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571447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76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42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24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Воронин Евгений Вячеславович</cp:lastModifiedBy>
  <cp:revision>5</cp:revision>
  <cp:lastPrinted>2021-12-21T22:18:00Z</cp:lastPrinted>
  <dcterms:created xsi:type="dcterms:W3CDTF">2021-11-25T07:05:00Z</dcterms:created>
  <dcterms:modified xsi:type="dcterms:W3CDTF">2021-12-21T22:19:00Z</dcterms:modified>
</cp:coreProperties>
</file>